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96F" w:rsidRDefault="00C6696F" w:rsidP="00C6696F">
      <w:pPr>
        <w:autoSpaceDE w:val="0"/>
        <w:autoSpaceDN w:val="0"/>
        <w:adjustRightInd w:val="0"/>
        <w:spacing w:line="360" w:lineRule="auto"/>
        <w:ind w:left="3533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“Quem semeia a injustiça colherá maldade”. Provérbios 22:8</w:t>
      </w:r>
    </w:p>
    <w:p w:rsidR="00C6696F" w:rsidRDefault="00C6696F" w:rsidP="00881CD5">
      <w:pPr>
        <w:autoSpaceDE w:val="0"/>
        <w:autoSpaceDN w:val="0"/>
        <w:adjustRightInd w:val="0"/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</w:p>
    <w:p w:rsidR="00881CD5" w:rsidRDefault="006B78EE" w:rsidP="00881CD5">
      <w:pPr>
        <w:autoSpaceDE w:val="0"/>
        <w:autoSpaceDN w:val="0"/>
        <w:adjustRightInd w:val="0"/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Corrupção é o ato de corromper alguém ou algo com a finalidade de obter vantagens em relação aos outros </w:t>
      </w:r>
      <w:r w:rsidR="00C6696F">
        <w:rPr>
          <w:rFonts w:ascii="Arial" w:hAnsi="Arial" w:cs="Arial"/>
          <w:sz w:val="28"/>
          <w:szCs w:val="28"/>
        </w:rPr>
        <w:t>por meios considerados ilegais e ilícitos.</w:t>
      </w:r>
    </w:p>
    <w:p w:rsidR="00C6696F" w:rsidRDefault="00C6696F" w:rsidP="00881CD5">
      <w:pPr>
        <w:autoSpaceDE w:val="0"/>
        <w:autoSpaceDN w:val="0"/>
        <w:adjustRightInd w:val="0"/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 corrupção no Brasil afeta diretamente o bem</w:t>
      </w:r>
      <w:r w:rsidR="00096E47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estar dos cidadãos ao diminuir os investimentos públicos na saúde, na educação, em infraestrutura, </w:t>
      </w:r>
      <w:r w:rsidR="00E10C1C">
        <w:rPr>
          <w:rFonts w:ascii="Arial" w:hAnsi="Arial" w:cs="Arial"/>
          <w:sz w:val="28"/>
          <w:szCs w:val="28"/>
        </w:rPr>
        <w:t xml:space="preserve">na </w:t>
      </w:r>
      <w:r>
        <w:rPr>
          <w:rFonts w:ascii="Arial" w:hAnsi="Arial" w:cs="Arial"/>
          <w:sz w:val="28"/>
          <w:szCs w:val="28"/>
        </w:rPr>
        <w:t xml:space="preserve">segurança, </w:t>
      </w:r>
      <w:r w:rsidR="00E10C1C">
        <w:rPr>
          <w:rFonts w:ascii="Arial" w:hAnsi="Arial" w:cs="Arial"/>
          <w:sz w:val="28"/>
          <w:szCs w:val="28"/>
        </w:rPr>
        <w:t xml:space="preserve">na </w:t>
      </w:r>
      <w:r>
        <w:rPr>
          <w:rFonts w:ascii="Arial" w:hAnsi="Arial" w:cs="Arial"/>
          <w:sz w:val="28"/>
          <w:szCs w:val="28"/>
        </w:rPr>
        <w:t xml:space="preserve">habitação e </w:t>
      </w:r>
      <w:r w:rsidR="00E10C1C">
        <w:rPr>
          <w:rFonts w:ascii="Arial" w:hAnsi="Arial" w:cs="Arial"/>
          <w:sz w:val="28"/>
          <w:szCs w:val="28"/>
        </w:rPr>
        <w:t xml:space="preserve">em </w:t>
      </w:r>
      <w:r>
        <w:rPr>
          <w:rFonts w:ascii="Arial" w:hAnsi="Arial" w:cs="Arial"/>
          <w:sz w:val="28"/>
          <w:szCs w:val="28"/>
        </w:rPr>
        <w:t>outros direitos essenciais à vida, e fere a Constituição ao ampliar a exclusão social e a desigualdade econômica.</w:t>
      </w:r>
    </w:p>
    <w:p w:rsidR="00881CD5" w:rsidRPr="00415198" w:rsidRDefault="00881CD5" w:rsidP="00881CD5">
      <w:pPr>
        <w:autoSpaceDE w:val="0"/>
        <w:autoSpaceDN w:val="0"/>
        <w:adjustRightInd w:val="0"/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4D2E61">
        <w:rPr>
          <w:rFonts w:ascii="Arial" w:hAnsi="Arial" w:cs="Arial"/>
          <w:sz w:val="28"/>
          <w:szCs w:val="28"/>
        </w:rPr>
        <w:t xml:space="preserve">É com muita honra que hoje, na qualidade de Ministro desta Corte e Corregedor Nacional de Justiça, participo deste Painel, no Seminário Internacional em </w:t>
      </w:r>
      <w:r w:rsidR="00E10C1C">
        <w:rPr>
          <w:rFonts w:ascii="Arial" w:hAnsi="Arial" w:cs="Arial"/>
          <w:sz w:val="28"/>
          <w:szCs w:val="28"/>
        </w:rPr>
        <w:t>c</w:t>
      </w:r>
      <w:r w:rsidRPr="004D2E61">
        <w:rPr>
          <w:rFonts w:ascii="Arial" w:hAnsi="Arial" w:cs="Arial"/>
          <w:sz w:val="28"/>
          <w:szCs w:val="28"/>
        </w:rPr>
        <w:t xml:space="preserve">omemoração aos </w:t>
      </w:r>
      <w:r w:rsidRPr="00415198">
        <w:rPr>
          <w:rFonts w:ascii="Arial" w:hAnsi="Arial" w:cs="Arial"/>
          <w:sz w:val="28"/>
          <w:szCs w:val="28"/>
        </w:rPr>
        <w:t xml:space="preserve">30 </w:t>
      </w:r>
      <w:r w:rsidR="00E10C1C">
        <w:rPr>
          <w:rFonts w:ascii="Arial" w:hAnsi="Arial" w:cs="Arial"/>
          <w:sz w:val="28"/>
          <w:szCs w:val="28"/>
        </w:rPr>
        <w:t>a</w:t>
      </w:r>
      <w:r w:rsidRPr="00415198">
        <w:rPr>
          <w:rFonts w:ascii="Arial" w:hAnsi="Arial" w:cs="Arial"/>
          <w:sz w:val="28"/>
          <w:szCs w:val="28"/>
        </w:rPr>
        <w:t>nos do Superior Tribunal de Justiça</w:t>
      </w:r>
      <w:r>
        <w:rPr>
          <w:rFonts w:ascii="Arial" w:hAnsi="Arial" w:cs="Arial"/>
          <w:sz w:val="28"/>
          <w:szCs w:val="28"/>
        </w:rPr>
        <w:t>, o Tribunal da Cidadania.</w:t>
      </w:r>
    </w:p>
    <w:p w:rsidR="00881CD5" w:rsidRDefault="005210F7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 </w:t>
      </w:r>
      <w:r w:rsidR="00D64A93">
        <w:rPr>
          <w:rFonts w:ascii="Arial" w:hAnsi="Arial" w:cs="Arial"/>
          <w:sz w:val="28"/>
          <w:szCs w:val="28"/>
        </w:rPr>
        <w:t>importância do tema tratado nest</w:t>
      </w:r>
      <w:r w:rsidR="00096E47">
        <w:rPr>
          <w:rFonts w:ascii="Arial" w:hAnsi="Arial" w:cs="Arial"/>
          <w:sz w:val="28"/>
          <w:szCs w:val="28"/>
        </w:rPr>
        <w:t>e P</w:t>
      </w:r>
      <w:r>
        <w:rPr>
          <w:rFonts w:ascii="Arial" w:hAnsi="Arial" w:cs="Arial"/>
          <w:sz w:val="28"/>
          <w:szCs w:val="28"/>
        </w:rPr>
        <w:t xml:space="preserve">ainel está no desafio enfrentado pelo </w:t>
      </w:r>
      <w:r w:rsidR="00881CD5" w:rsidRPr="00415198">
        <w:rPr>
          <w:rFonts w:ascii="Arial" w:hAnsi="Arial" w:cs="Arial"/>
          <w:sz w:val="28"/>
          <w:szCs w:val="28"/>
        </w:rPr>
        <w:t>Poder Judiciário</w:t>
      </w:r>
      <w:r>
        <w:rPr>
          <w:rFonts w:ascii="Arial" w:hAnsi="Arial" w:cs="Arial"/>
          <w:sz w:val="28"/>
          <w:szCs w:val="28"/>
        </w:rPr>
        <w:t xml:space="preserve">, que, </w:t>
      </w:r>
      <w:r w:rsidR="00881CD5" w:rsidRPr="00415198">
        <w:rPr>
          <w:rFonts w:ascii="Arial" w:hAnsi="Arial" w:cs="Arial"/>
          <w:sz w:val="28"/>
          <w:szCs w:val="28"/>
        </w:rPr>
        <w:t>para responder aos anseios da população, precisa encontrar meios de ampliar a transparência, a eficiência em suas ações e a cooperação jurídica, viabilizando uma melhor gestão no combate à corrupção.</w:t>
      </w:r>
    </w:p>
    <w:p w:rsidR="00881CD5" w:rsidRDefault="00881CD5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D06AD3">
        <w:rPr>
          <w:rFonts w:ascii="Arial" w:hAnsi="Arial" w:cs="Arial"/>
          <w:sz w:val="28"/>
          <w:szCs w:val="28"/>
        </w:rPr>
        <w:t>O Brasil tem feito o seu papel no cenário nacional e internacional, inclusive</w:t>
      </w:r>
      <w:r w:rsidR="00096E47">
        <w:rPr>
          <w:rFonts w:ascii="Arial" w:hAnsi="Arial" w:cs="Arial"/>
          <w:sz w:val="28"/>
          <w:szCs w:val="28"/>
        </w:rPr>
        <w:t xml:space="preserve"> se reestruturando internamente</w:t>
      </w:r>
      <w:r w:rsidRPr="00415198">
        <w:rPr>
          <w:rFonts w:ascii="Arial" w:hAnsi="Arial" w:cs="Arial"/>
          <w:sz w:val="28"/>
          <w:szCs w:val="28"/>
        </w:rPr>
        <w:t xml:space="preserve"> em prol do combate à corrupção. </w:t>
      </w:r>
    </w:p>
    <w:p w:rsidR="00881CD5" w:rsidRDefault="00881CD5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Nesse contexto, e</w:t>
      </w:r>
      <w:r w:rsidRPr="00415198">
        <w:rPr>
          <w:rFonts w:ascii="Arial" w:hAnsi="Arial" w:cs="Arial"/>
          <w:sz w:val="28"/>
          <w:szCs w:val="28"/>
        </w:rPr>
        <w:t>m pronunciamento no Congresso Na</w:t>
      </w:r>
      <w:r>
        <w:rPr>
          <w:rFonts w:ascii="Arial" w:hAnsi="Arial" w:cs="Arial"/>
          <w:sz w:val="28"/>
          <w:szCs w:val="28"/>
        </w:rPr>
        <w:t xml:space="preserve">cional, o Ministro Presidente do Supremo Tribunal Federal e do Conselho Nacional de Justiça, Dias </w:t>
      </w:r>
      <w:r w:rsidRPr="00415198">
        <w:rPr>
          <w:rFonts w:ascii="Arial" w:hAnsi="Arial" w:cs="Arial"/>
          <w:sz w:val="28"/>
          <w:szCs w:val="28"/>
        </w:rPr>
        <w:t>Toffoli</w:t>
      </w:r>
      <w:r>
        <w:rPr>
          <w:rFonts w:ascii="Arial" w:hAnsi="Arial" w:cs="Arial"/>
          <w:sz w:val="28"/>
          <w:szCs w:val="28"/>
        </w:rPr>
        <w:t>,</w:t>
      </w:r>
      <w:r w:rsidRPr="00415198">
        <w:rPr>
          <w:rFonts w:ascii="Arial" w:hAnsi="Arial" w:cs="Arial"/>
          <w:sz w:val="28"/>
          <w:szCs w:val="28"/>
        </w:rPr>
        <w:t xml:space="preserve"> ressaltou a importância </w:t>
      </w:r>
      <w:r w:rsidRPr="00415198">
        <w:rPr>
          <w:rFonts w:ascii="Arial" w:hAnsi="Arial" w:cs="Arial"/>
          <w:sz w:val="28"/>
          <w:szCs w:val="28"/>
        </w:rPr>
        <w:lastRenderedPageBreak/>
        <w:t>da adequada atuação legislativa, a</w:t>
      </w:r>
      <w:r>
        <w:rPr>
          <w:rFonts w:ascii="Arial" w:hAnsi="Arial" w:cs="Arial"/>
          <w:sz w:val="28"/>
          <w:szCs w:val="28"/>
        </w:rPr>
        <w:t xml:space="preserve"> exemplo da</w:t>
      </w:r>
      <w:r w:rsidRPr="00415198">
        <w:rPr>
          <w:rFonts w:ascii="Arial" w:hAnsi="Arial" w:cs="Arial"/>
          <w:sz w:val="28"/>
          <w:szCs w:val="28"/>
        </w:rPr>
        <w:t xml:space="preserve"> promulgação da Lei das Organi</w:t>
      </w:r>
      <w:r>
        <w:rPr>
          <w:rFonts w:ascii="Arial" w:hAnsi="Arial" w:cs="Arial"/>
          <w:sz w:val="28"/>
          <w:szCs w:val="28"/>
        </w:rPr>
        <w:t>zações Criminosas (12.850/2013). Citou, ainda, a aprovação</w:t>
      </w:r>
      <w:r w:rsidRPr="00415198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d</w:t>
      </w:r>
      <w:r w:rsidRPr="00415198">
        <w:rPr>
          <w:rFonts w:ascii="Arial" w:hAnsi="Arial" w:cs="Arial"/>
          <w:sz w:val="28"/>
          <w:szCs w:val="28"/>
        </w:rPr>
        <w:t>a EC n</w:t>
      </w:r>
      <w:r w:rsidR="00D64A93">
        <w:rPr>
          <w:rFonts w:ascii="Arial" w:hAnsi="Arial" w:cs="Arial"/>
          <w:sz w:val="28"/>
          <w:szCs w:val="28"/>
        </w:rPr>
        <w:t>.</w:t>
      </w:r>
      <w:r w:rsidRPr="00415198">
        <w:rPr>
          <w:rFonts w:ascii="Arial" w:hAnsi="Arial" w:cs="Arial"/>
          <w:sz w:val="28"/>
          <w:szCs w:val="28"/>
        </w:rPr>
        <w:t xml:space="preserve"> 35/2001, que permitiu à Suprema Corte investigar e processar parlamentares sem a </w:t>
      </w:r>
      <w:r w:rsidR="00667315">
        <w:rPr>
          <w:rFonts w:ascii="Arial" w:hAnsi="Arial" w:cs="Arial"/>
          <w:sz w:val="28"/>
          <w:szCs w:val="28"/>
        </w:rPr>
        <w:t>autorização da Casa Legislativa</w:t>
      </w:r>
      <w:r w:rsidR="00D64A93">
        <w:rPr>
          <w:rFonts w:ascii="Arial" w:hAnsi="Arial" w:cs="Arial"/>
          <w:sz w:val="28"/>
          <w:szCs w:val="28"/>
        </w:rPr>
        <w:t>; a Lei da Transparência (LC n.</w:t>
      </w:r>
      <w:r w:rsidRPr="00415198">
        <w:rPr>
          <w:rFonts w:ascii="Arial" w:hAnsi="Arial" w:cs="Arial"/>
          <w:sz w:val="28"/>
          <w:szCs w:val="28"/>
        </w:rPr>
        <w:t xml:space="preserve"> 131/20</w:t>
      </w:r>
      <w:r w:rsidR="00D64A93">
        <w:rPr>
          <w:rFonts w:ascii="Arial" w:hAnsi="Arial" w:cs="Arial"/>
          <w:sz w:val="28"/>
          <w:szCs w:val="28"/>
        </w:rPr>
        <w:t>09); a Lei da Ficha Limpa (LC n.</w:t>
      </w:r>
      <w:r w:rsidRPr="00415198">
        <w:rPr>
          <w:rFonts w:ascii="Arial" w:hAnsi="Arial" w:cs="Arial"/>
          <w:sz w:val="28"/>
          <w:szCs w:val="28"/>
        </w:rPr>
        <w:t xml:space="preserve"> 135/2010); a Lei de Acesso à Informação (LAI – Lei n</w:t>
      </w:r>
      <w:r w:rsidR="00D64A93">
        <w:rPr>
          <w:rFonts w:ascii="Arial" w:hAnsi="Arial" w:cs="Arial"/>
          <w:sz w:val="28"/>
          <w:szCs w:val="28"/>
        </w:rPr>
        <w:t>.</w:t>
      </w:r>
      <w:r w:rsidRPr="00415198">
        <w:rPr>
          <w:rFonts w:ascii="Arial" w:hAnsi="Arial" w:cs="Arial"/>
          <w:sz w:val="28"/>
          <w:szCs w:val="28"/>
        </w:rPr>
        <w:t xml:space="preserve"> 12.527/2011); a </w:t>
      </w:r>
      <w:r w:rsidR="00D64A93">
        <w:rPr>
          <w:rFonts w:ascii="Arial" w:hAnsi="Arial" w:cs="Arial"/>
          <w:sz w:val="28"/>
          <w:szCs w:val="28"/>
        </w:rPr>
        <w:t>l</w:t>
      </w:r>
      <w:r w:rsidRPr="00415198">
        <w:rPr>
          <w:rFonts w:ascii="Arial" w:hAnsi="Arial" w:cs="Arial"/>
          <w:sz w:val="28"/>
          <w:szCs w:val="28"/>
        </w:rPr>
        <w:t>ei que ampliou a abrangência do tipo penal da lavagem de dinheiro (12.683/2012); a Emenda que aboliu a votação secreta para casos de perdas de</w:t>
      </w:r>
      <w:r w:rsidR="00D64A93">
        <w:rPr>
          <w:rFonts w:ascii="Arial" w:hAnsi="Arial" w:cs="Arial"/>
          <w:sz w:val="28"/>
          <w:szCs w:val="28"/>
        </w:rPr>
        <w:t xml:space="preserve"> mandato de parlamentares (EC n.</w:t>
      </w:r>
      <w:r w:rsidRPr="00415198">
        <w:rPr>
          <w:rFonts w:ascii="Arial" w:hAnsi="Arial" w:cs="Arial"/>
          <w:sz w:val="28"/>
          <w:szCs w:val="28"/>
        </w:rPr>
        <w:t xml:space="preserve"> 73/2013) e a Lei Anticorrupção (12.846/2013). </w:t>
      </w:r>
    </w:p>
    <w:p w:rsidR="00881CD5" w:rsidRDefault="00881CD5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Afirmo que</w:t>
      </w:r>
      <w:r w:rsidR="00D64A93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</w:t>
      </w:r>
      <w:r w:rsidRPr="00415198">
        <w:rPr>
          <w:rFonts w:ascii="Arial" w:hAnsi="Arial" w:cs="Arial"/>
          <w:sz w:val="28"/>
          <w:szCs w:val="28"/>
        </w:rPr>
        <w:t>“</w:t>
      </w:r>
      <w:r w:rsidR="00E10C1C">
        <w:rPr>
          <w:rFonts w:ascii="Arial" w:hAnsi="Arial" w:cs="Arial"/>
          <w:sz w:val="28"/>
          <w:szCs w:val="28"/>
        </w:rPr>
        <w:t>s</w:t>
      </w:r>
      <w:r w:rsidRPr="00D64A93">
        <w:rPr>
          <w:rFonts w:ascii="Arial" w:hAnsi="Arial" w:cs="Arial"/>
          <w:i/>
          <w:sz w:val="28"/>
          <w:szCs w:val="28"/>
        </w:rPr>
        <w:t xml:space="preserve">em esse arcabouço jurídico, simplesmente não estaria ocorrendo </w:t>
      </w:r>
      <w:proofErr w:type="gramStart"/>
      <w:r w:rsidRPr="00D64A93">
        <w:rPr>
          <w:rFonts w:ascii="Arial" w:hAnsi="Arial" w:cs="Arial"/>
          <w:i/>
          <w:sz w:val="28"/>
          <w:szCs w:val="28"/>
        </w:rPr>
        <w:t>a</w:t>
      </w:r>
      <w:proofErr w:type="gramEnd"/>
      <w:r w:rsidRPr="00D64A93">
        <w:rPr>
          <w:rFonts w:ascii="Arial" w:hAnsi="Arial" w:cs="Arial"/>
          <w:i/>
          <w:sz w:val="28"/>
          <w:szCs w:val="28"/>
        </w:rPr>
        <w:t xml:space="preserve"> atuação que vimos nos últimos anos, por parte do Judiciário e do Ministério Público no combate à corrupção</w:t>
      </w:r>
      <w:r>
        <w:rPr>
          <w:rFonts w:ascii="Arial" w:hAnsi="Arial" w:cs="Arial"/>
          <w:sz w:val="28"/>
          <w:szCs w:val="28"/>
        </w:rPr>
        <w:t>”.</w:t>
      </w:r>
    </w:p>
    <w:p w:rsidR="00881CD5" w:rsidRPr="00EF1EB4" w:rsidRDefault="00881CD5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4D2E61">
        <w:rPr>
          <w:rFonts w:ascii="Arial" w:hAnsi="Arial" w:cs="Arial"/>
          <w:sz w:val="28"/>
          <w:szCs w:val="28"/>
        </w:rPr>
        <w:t>É evidente que es</w:t>
      </w:r>
      <w:r w:rsidR="00D64A93">
        <w:rPr>
          <w:rFonts w:ascii="Arial" w:hAnsi="Arial" w:cs="Arial"/>
          <w:sz w:val="28"/>
          <w:szCs w:val="28"/>
        </w:rPr>
        <w:t>s</w:t>
      </w:r>
      <w:r w:rsidRPr="004D2E61">
        <w:rPr>
          <w:rFonts w:ascii="Arial" w:hAnsi="Arial" w:cs="Arial"/>
          <w:sz w:val="28"/>
          <w:szCs w:val="28"/>
        </w:rPr>
        <w:t xml:space="preserve">e combate exige providências </w:t>
      </w:r>
      <w:r w:rsidR="00D64A93">
        <w:rPr>
          <w:rFonts w:ascii="Arial" w:hAnsi="Arial" w:cs="Arial"/>
          <w:sz w:val="28"/>
          <w:szCs w:val="28"/>
        </w:rPr>
        <w:t>de colaboração internacional</w:t>
      </w:r>
      <w:r>
        <w:rPr>
          <w:rFonts w:ascii="Arial" w:hAnsi="Arial" w:cs="Arial"/>
          <w:sz w:val="28"/>
          <w:szCs w:val="28"/>
        </w:rPr>
        <w:t xml:space="preserve"> </w:t>
      </w:r>
      <w:r w:rsidRPr="00C204AF">
        <w:rPr>
          <w:rFonts w:ascii="Arial" w:hAnsi="Arial" w:cs="Arial"/>
          <w:sz w:val="28"/>
          <w:szCs w:val="28"/>
        </w:rPr>
        <w:t>para que haja eficácia nos procedime</w:t>
      </w:r>
      <w:r>
        <w:rPr>
          <w:rFonts w:ascii="Arial" w:hAnsi="Arial" w:cs="Arial"/>
          <w:sz w:val="28"/>
          <w:szCs w:val="28"/>
        </w:rPr>
        <w:t>ntos e nos processos judiciais, a exemplo da Operação Lava Jato</w:t>
      </w:r>
      <w:r w:rsidRPr="004D2E61">
        <w:rPr>
          <w:rFonts w:ascii="Arial" w:hAnsi="Arial" w:cs="Arial"/>
          <w:sz w:val="28"/>
          <w:szCs w:val="28"/>
        </w:rPr>
        <w:t xml:space="preserve">, </w:t>
      </w:r>
      <w:r w:rsidR="00EF1EB4">
        <w:rPr>
          <w:rFonts w:ascii="Arial" w:hAnsi="Arial" w:cs="Arial"/>
          <w:sz w:val="28"/>
          <w:szCs w:val="28"/>
        </w:rPr>
        <w:t xml:space="preserve">que </w:t>
      </w:r>
      <w:r w:rsidRPr="004D2E61">
        <w:rPr>
          <w:rFonts w:ascii="Arial" w:hAnsi="Arial" w:cs="Arial"/>
          <w:sz w:val="28"/>
          <w:szCs w:val="28"/>
        </w:rPr>
        <w:t>evidenciou a prática da lavagem de dinheiro,</w:t>
      </w:r>
      <w:r w:rsidR="00EF1EB4">
        <w:rPr>
          <w:rFonts w:ascii="Arial" w:hAnsi="Arial" w:cs="Arial"/>
          <w:sz w:val="28"/>
          <w:szCs w:val="28"/>
        </w:rPr>
        <w:t xml:space="preserve"> em que </w:t>
      </w:r>
      <w:r w:rsidRPr="004D2E61">
        <w:rPr>
          <w:rFonts w:ascii="Arial" w:hAnsi="Arial" w:cs="Arial"/>
          <w:sz w:val="28"/>
          <w:szCs w:val="28"/>
        </w:rPr>
        <w:t xml:space="preserve">o produto da corrupção, </w:t>
      </w:r>
      <w:proofErr w:type="gramStart"/>
      <w:r w:rsidRPr="004D2E61">
        <w:rPr>
          <w:rFonts w:ascii="Arial" w:hAnsi="Arial" w:cs="Arial"/>
          <w:sz w:val="28"/>
          <w:szCs w:val="28"/>
        </w:rPr>
        <w:t>via de regra</w:t>
      </w:r>
      <w:proofErr w:type="gramEnd"/>
      <w:r w:rsidRPr="004D2E61">
        <w:rPr>
          <w:rFonts w:ascii="Arial" w:hAnsi="Arial" w:cs="Arial"/>
          <w:sz w:val="28"/>
          <w:szCs w:val="28"/>
        </w:rPr>
        <w:t>, passa por canais bancários ou de câmbio, fora dos limites territoriais nacionais, para que possa ser usado, remetido ou escondido</w:t>
      </w:r>
      <w:r w:rsidRPr="00EF1EB4">
        <w:rPr>
          <w:rFonts w:ascii="Arial" w:hAnsi="Arial" w:cs="Arial"/>
          <w:sz w:val="28"/>
          <w:szCs w:val="28"/>
        </w:rPr>
        <w:t xml:space="preserve">. </w:t>
      </w:r>
    </w:p>
    <w:p w:rsidR="00881CD5" w:rsidRDefault="00881CD5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Merece destaque, ainda, a participação do Poder Judiciário na </w:t>
      </w:r>
      <w:r w:rsidRPr="00415198">
        <w:rPr>
          <w:rFonts w:ascii="Arial" w:hAnsi="Arial" w:cs="Arial"/>
          <w:sz w:val="28"/>
          <w:szCs w:val="28"/>
        </w:rPr>
        <w:t>Estratégia Nacional de Combate à Cor</w:t>
      </w:r>
      <w:r w:rsidR="004D74C7">
        <w:rPr>
          <w:rFonts w:ascii="Arial" w:hAnsi="Arial" w:cs="Arial"/>
          <w:sz w:val="28"/>
          <w:szCs w:val="28"/>
        </w:rPr>
        <w:t xml:space="preserve">rupção e à Lavagem de Dinheiro </w:t>
      </w:r>
      <w:r w:rsidR="00D64A93">
        <w:rPr>
          <w:rFonts w:ascii="Arial" w:hAnsi="Arial" w:cs="Arial"/>
          <w:sz w:val="28"/>
          <w:szCs w:val="28"/>
        </w:rPr>
        <w:t>–</w:t>
      </w:r>
      <w:r w:rsidR="004D74C7">
        <w:rPr>
          <w:rFonts w:ascii="Arial" w:hAnsi="Arial" w:cs="Arial"/>
          <w:sz w:val="28"/>
          <w:szCs w:val="28"/>
        </w:rPr>
        <w:t xml:space="preserve"> </w:t>
      </w:r>
      <w:r w:rsidRPr="00415198">
        <w:rPr>
          <w:rFonts w:ascii="Arial" w:hAnsi="Arial" w:cs="Arial"/>
          <w:sz w:val="28"/>
          <w:szCs w:val="28"/>
        </w:rPr>
        <w:t>ENCCLA, criada em 2003, que é a principal rede de articulação entre os diversos órgãos dos Poderes Execut</w:t>
      </w:r>
      <w:r w:rsidR="004D74C7">
        <w:rPr>
          <w:rFonts w:ascii="Arial" w:hAnsi="Arial" w:cs="Arial"/>
          <w:sz w:val="28"/>
          <w:szCs w:val="28"/>
        </w:rPr>
        <w:t xml:space="preserve">ivo, Legislativo e Judiciário, </w:t>
      </w:r>
      <w:r w:rsidRPr="00415198">
        <w:rPr>
          <w:rFonts w:ascii="Arial" w:hAnsi="Arial" w:cs="Arial"/>
          <w:sz w:val="28"/>
          <w:szCs w:val="28"/>
        </w:rPr>
        <w:t xml:space="preserve">bem como do Ministério Público para a formulação de políticas públicas voltadas ao combate </w:t>
      </w:r>
      <w:r w:rsidR="00A706F2">
        <w:rPr>
          <w:rFonts w:ascii="Arial" w:hAnsi="Arial" w:cs="Arial"/>
          <w:sz w:val="28"/>
          <w:szCs w:val="28"/>
        </w:rPr>
        <w:t>da</w:t>
      </w:r>
      <w:r w:rsidRPr="004D2E61">
        <w:rPr>
          <w:rFonts w:ascii="Arial" w:hAnsi="Arial" w:cs="Arial"/>
          <w:sz w:val="28"/>
          <w:szCs w:val="28"/>
        </w:rPr>
        <w:t>queles crimes</w:t>
      </w:r>
      <w:r>
        <w:rPr>
          <w:rFonts w:ascii="Arial" w:hAnsi="Arial" w:cs="Arial"/>
          <w:sz w:val="28"/>
          <w:szCs w:val="28"/>
        </w:rPr>
        <w:t>.</w:t>
      </w:r>
    </w:p>
    <w:p w:rsidR="00881CD5" w:rsidRDefault="00881CD5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2D4F56">
        <w:rPr>
          <w:rFonts w:ascii="Arial" w:hAnsi="Arial" w:cs="Arial"/>
          <w:sz w:val="28"/>
          <w:szCs w:val="28"/>
        </w:rPr>
        <w:lastRenderedPageBreak/>
        <w:t xml:space="preserve">No cenário mundial, </w:t>
      </w:r>
      <w:r w:rsidR="00D64A93">
        <w:rPr>
          <w:rFonts w:ascii="Arial" w:hAnsi="Arial" w:cs="Arial"/>
          <w:sz w:val="28"/>
          <w:szCs w:val="28"/>
        </w:rPr>
        <w:t>a</w:t>
      </w:r>
      <w:r w:rsidRPr="002D4F56">
        <w:rPr>
          <w:rFonts w:ascii="Arial" w:hAnsi="Arial" w:cs="Arial"/>
          <w:sz w:val="28"/>
          <w:szCs w:val="28"/>
        </w:rPr>
        <w:t xml:space="preserve"> ENCCLA</w:t>
      </w:r>
      <w:r>
        <w:rPr>
          <w:rFonts w:ascii="Arial" w:hAnsi="Arial" w:cs="Arial"/>
          <w:sz w:val="28"/>
          <w:szCs w:val="28"/>
        </w:rPr>
        <w:t xml:space="preserve">, </w:t>
      </w:r>
      <w:r w:rsidRPr="004D2E61">
        <w:rPr>
          <w:rFonts w:ascii="Arial" w:hAnsi="Arial" w:cs="Arial"/>
          <w:sz w:val="28"/>
          <w:szCs w:val="28"/>
        </w:rPr>
        <w:t xml:space="preserve">que tem como um de seus participantes o Conselho Nacional de Justiça, cumpre papel </w:t>
      </w:r>
      <w:r w:rsidRPr="002D4F56">
        <w:rPr>
          <w:rFonts w:ascii="Arial" w:hAnsi="Arial" w:cs="Arial"/>
          <w:sz w:val="28"/>
          <w:szCs w:val="28"/>
        </w:rPr>
        <w:t xml:space="preserve">essencial </w:t>
      </w:r>
      <w:r>
        <w:rPr>
          <w:rFonts w:ascii="Arial" w:hAnsi="Arial" w:cs="Arial"/>
          <w:sz w:val="28"/>
          <w:szCs w:val="28"/>
        </w:rPr>
        <w:t>no atendimento às</w:t>
      </w:r>
      <w:r w:rsidRPr="002D4F56">
        <w:rPr>
          <w:rFonts w:ascii="Arial" w:hAnsi="Arial" w:cs="Arial"/>
          <w:sz w:val="28"/>
          <w:szCs w:val="28"/>
        </w:rPr>
        <w:t xml:space="preserve"> recomendações internacionais.</w:t>
      </w:r>
      <w:r w:rsidRPr="00415198">
        <w:rPr>
          <w:rFonts w:ascii="Arial" w:hAnsi="Arial" w:cs="Arial"/>
          <w:sz w:val="28"/>
          <w:szCs w:val="28"/>
        </w:rPr>
        <w:t xml:space="preserve"> </w:t>
      </w:r>
    </w:p>
    <w:p w:rsidR="00881CD5" w:rsidRDefault="00881CD5" w:rsidP="00881CD5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Cabe ressaltar, ainda, que</w:t>
      </w:r>
      <w:r w:rsidR="00E10C1C">
        <w:rPr>
          <w:rFonts w:ascii="Arial" w:hAnsi="Arial" w:cs="Arial"/>
          <w:sz w:val="28"/>
          <w:szCs w:val="28"/>
        </w:rPr>
        <w:t>,</w:t>
      </w:r>
      <w:r>
        <w:rPr>
          <w:rFonts w:ascii="Arial" w:hAnsi="Arial" w:cs="Arial"/>
          <w:sz w:val="28"/>
          <w:szCs w:val="28"/>
        </w:rPr>
        <w:t xml:space="preserve"> </w:t>
      </w:r>
      <w:r w:rsidRPr="00415198">
        <w:rPr>
          <w:rFonts w:ascii="Arial" w:hAnsi="Arial" w:cs="Arial"/>
          <w:sz w:val="28"/>
          <w:szCs w:val="28"/>
        </w:rPr>
        <w:t xml:space="preserve">sempre que tratamos de questões relacionadas </w:t>
      </w:r>
      <w:r w:rsidR="00D64A93">
        <w:rPr>
          <w:rFonts w:ascii="Arial" w:hAnsi="Arial" w:cs="Arial"/>
          <w:sz w:val="28"/>
          <w:szCs w:val="28"/>
        </w:rPr>
        <w:t>a</w:t>
      </w:r>
      <w:r w:rsidRPr="00415198">
        <w:rPr>
          <w:rFonts w:ascii="Arial" w:hAnsi="Arial" w:cs="Arial"/>
          <w:sz w:val="28"/>
          <w:szCs w:val="28"/>
        </w:rPr>
        <w:t xml:space="preserve"> investigações e processos criminais, estamos a lidar com um equilíbrio necessário entre o interesse público na investigação e na repressão aos crimes e o direito dos cidadãos</w:t>
      </w:r>
      <w:r>
        <w:rPr>
          <w:rFonts w:ascii="Arial" w:hAnsi="Arial" w:cs="Arial"/>
          <w:sz w:val="28"/>
          <w:szCs w:val="28"/>
        </w:rPr>
        <w:t>.</w:t>
      </w:r>
      <w:r w:rsidR="00D960B6">
        <w:rPr>
          <w:rFonts w:ascii="Arial" w:hAnsi="Arial" w:cs="Arial"/>
          <w:sz w:val="28"/>
          <w:szCs w:val="28"/>
        </w:rPr>
        <w:t xml:space="preserve"> </w:t>
      </w:r>
      <w:r w:rsidR="00D64A93">
        <w:rPr>
          <w:rFonts w:ascii="Arial" w:hAnsi="Arial" w:cs="Arial"/>
          <w:sz w:val="28"/>
          <w:szCs w:val="28"/>
        </w:rPr>
        <w:t>Por</w:t>
      </w:r>
      <w:r>
        <w:rPr>
          <w:rFonts w:ascii="Arial" w:hAnsi="Arial" w:cs="Arial"/>
          <w:sz w:val="28"/>
          <w:szCs w:val="28"/>
        </w:rPr>
        <w:t xml:space="preserve"> seu turno, a atuação do juiz deve, </w:t>
      </w:r>
      <w:r w:rsidRPr="007F0774">
        <w:rPr>
          <w:rFonts w:ascii="Arial" w:hAnsi="Arial" w:cs="Arial"/>
          <w:sz w:val="28"/>
          <w:szCs w:val="28"/>
        </w:rPr>
        <w:t>a um só tempo</w:t>
      </w:r>
      <w:r>
        <w:rPr>
          <w:rFonts w:ascii="Arial" w:hAnsi="Arial" w:cs="Arial"/>
          <w:sz w:val="28"/>
          <w:szCs w:val="28"/>
        </w:rPr>
        <w:t>,</w:t>
      </w:r>
      <w:r w:rsidRPr="007F0774">
        <w:rPr>
          <w:rFonts w:ascii="Arial" w:hAnsi="Arial" w:cs="Arial"/>
          <w:sz w:val="28"/>
          <w:szCs w:val="28"/>
        </w:rPr>
        <w:t xml:space="preserve"> garantir os direitos individuais do acusado e os direitos coletivos da sociedade.</w:t>
      </w:r>
    </w:p>
    <w:p w:rsidR="00A706F2" w:rsidRDefault="0033334D" w:rsidP="00A706F2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A70926">
        <w:rPr>
          <w:rFonts w:ascii="Arial" w:hAnsi="Arial" w:cs="Arial"/>
          <w:sz w:val="28"/>
          <w:szCs w:val="28"/>
        </w:rPr>
        <w:t>O Poder Judiciário brasileiro</w:t>
      </w:r>
      <w:r w:rsidRPr="00D7370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é um parceiro importante </w:t>
      </w:r>
      <w:r w:rsidRPr="00D7370F">
        <w:rPr>
          <w:rFonts w:ascii="Arial" w:hAnsi="Arial" w:cs="Arial"/>
          <w:sz w:val="28"/>
          <w:szCs w:val="28"/>
        </w:rPr>
        <w:t xml:space="preserve">na </w:t>
      </w:r>
      <w:r>
        <w:rPr>
          <w:rFonts w:ascii="Arial" w:hAnsi="Arial" w:cs="Arial"/>
          <w:sz w:val="28"/>
          <w:szCs w:val="28"/>
        </w:rPr>
        <w:t xml:space="preserve">integração </w:t>
      </w:r>
      <w:r w:rsidRPr="00D7370F">
        <w:rPr>
          <w:rFonts w:ascii="Arial" w:hAnsi="Arial" w:cs="Arial"/>
          <w:sz w:val="28"/>
          <w:szCs w:val="28"/>
        </w:rPr>
        <w:t>com os projetos mantidos por nações que estão preocupadas c</w:t>
      </w:r>
      <w:r>
        <w:rPr>
          <w:rFonts w:ascii="Arial" w:hAnsi="Arial" w:cs="Arial"/>
          <w:sz w:val="28"/>
          <w:szCs w:val="28"/>
        </w:rPr>
        <w:t xml:space="preserve">om a manutenção da paz no mundo, </w:t>
      </w:r>
      <w:r w:rsidRPr="00D7370F">
        <w:rPr>
          <w:rFonts w:ascii="Arial" w:hAnsi="Arial" w:cs="Arial"/>
          <w:sz w:val="28"/>
          <w:szCs w:val="28"/>
        </w:rPr>
        <w:t>em equilíbrio com o respeito aos direitos dos cidadãos.</w:t>
      </w:r>
    </w:p>
    <w:p w:rsidR="00881CD5" w:rsidRDefault="00D0004C" w:rsidP="00A706F2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No combate à corrupção, o</w:t>
      </w:r>
      <w:r w:rsidR="00881CD5">
        <w:rPr>
          <w:rFonts w:ascii="Arial" w:hAnsi="Arial" w:cs="Arial"/>
          <w:sz w:val="28"/>
          <w:szCs w:val="28"/>
        </w:rPr>
        <w:t xml:space="preserve"> desafio é árduo, mas</w:t>
      </w:r>
      <w:r w:rsidR="00A706F2">
        <w:rPr>
          <w:rFonts w:ascii="Arial" w:hAnsi="Arial" w:cs="Arial"/>
          <w:sz w:val="28"/>
          <w:szCs w:val="28"/>
        </w:rPr>
        <w:t>,</w:t>
      </w:r>
      <w:r w:rsidR="00881CD5">
        <w:rPr>
          <w:rFonts w:ascii="Arial" w:hAnsi="Arial" w:cs="Arial"/>
          <w:sz w:val="28"/>
          <w:szCs w:val="28"/>
        </w:rPr>
        <w:t xml:space="preserve"> juntos</w:t>
      </w:r>
      <w:r w:rsidR="00A706F2">
        <w:rPr>
          <w:rFonts w:ascii="Arial" w:hAnsi="Arial" w:cs="Arial"/>
          <w:sz w:val="28"/>
          <w:szCs w:val="28"/>
        </w:rPr>
        <w:t>, venceremos</w:t>
      </w:r>
      <w:r w:rsidR="00881CD5">
        <w:rPr>
          <w:rFonts w:ascii="Arial" w:hAnsi="Arial" w:cs="Arial"/>
          <w:sz w:val="28"/>
          <w:szCs w:val="28"/>
        </w:rPr>
        <w:t xml:space="preserve"> por melhores dias para a nossa geração e as gerações futuras, consolidando eticamente o Estado Democrático de Direito.</w:t>
      </w:r>
    </w:p>
    <w:p w:rsidR="00A706F2" w:rsidRDefault="00881CD5" w:rsidP="00A706F2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F06448">
        <w:rPr>
          <w:rFonts w:ascii="Arial" w:hAnsi="Arial" w:cs="Arial"/>
          <w:sz w:val="28"/>
          <w:szCs w:val="28"/>
        </w:rPr>
        <w:t xml:space="preserve">Assim, </w:t>
      </w:r>
      <w:r w:rsidRPr="0092613B">
        <w:rPr>
          <w:rFonts w:ascii="Arial" w:hAnsi="Arial" w:cs="Arial"/>
          <w:sz w:val="28"/>
          <w:szCs w:val="28"/>
        </w:rPr>
        <w:t xml:space="preserve">ao ponto em que </w:t>
      </w:r>
      <w:r w:rsidRPr="00F06448">
        <w:rPr>
          <w:rFonts w:ascii="Arial" w:hAnsi="Arial" w:cs="Arial"/>
          <w:sz w:val="28"/>
          <w:szCs w:val="28"/>
        </w:rPr>
        <w:t>registro a magnitude deste evento</w:t>
      </w:r>
      <w:r w:rsidRPr="00D7370F">
        <w:rPr>
          <w:rFonts w:ascii="Arial" w:hAnsi="Arial" w:cs="Arial"/>
          <w:sz w:val="28"/>
          <w:szCs w:val="28"/>
        </w:rPr>
        <w:t>, p</w:t>
      </w:r>
      <w:r w:rsidRPr="00381F28">
        <w:rPr>
          <w:rFonts w:ascii="Arial" w:hAnsi="Arial" w:cs="Arial"/>
          <w:sz w:val="28"/>
          <w:szCs w:val="28"/>
        </w:rPr>
        <w:t>arabenizo seus</w:t>
      </w:r>
      <w:r w:rsidR="00D0004C">
        <w:rPr>
          <w:rFonts w:ascii="Arial" w:hAnsi="Arial" w:cs="Arial"/>
          <w:sz w:val="28"/>
          <w:szCs w:val="28"/>
        </w:rPr>
        <w:t xml:space="preserve"> idealizadores e colaboradores </w:t>
      </w:r>
      <w:r w:rsidR="00E10C1C">
        <w:rPr>
          <w:rFonts w:ascii="Arial" w:hAnsi="Arial" w:cs="Arial"/>
          <w:sz w:val="28"/>
          <w:szCs w:val="28"/>
        </w:rPr>
        <w:t>n</w:t>
      </w:r>
      <w:r w:rsidR="00D0004C">
        <w:rPr>
          <w:rFonts w:ascii="Arial" w:hAnsi="Arial" w:cs="Arial"/>
          <w:sz w:val="28"/>
          <w:szCs w:val="28"/>
        </w:rPr>
        <w:t xml:space="preserve">o combate </w:t>
      </w:r>
      <w:r w:rsidR="00E10C1C">
        <w:rPr>
          <w:rFonts w:ascii="Arial" w:hAnsi="Arial" w:cs="Arial"/>
          <w:sz w:val="28"/>
          <w:szCs w:val="28"/>
        </w:rPr>
        <w:t>à</w:t>
      </w:r>
      <w:r w:rsidR="00D0004C">
        <w:rPr>
          <w:rFonts w:ascii="Arial" w:hAnsi="Arial" w:cs="Arial"/>
          <w:sz w:val="28"/>
          <w:szCs w:val="28"/>
        </w:rPr>
        <w:t xml:space="preserve"> corrupção</w:t>
      </w:r>
      <w:r w:rsidR="00A706F2">
        <w:rPr>
          <w:rFonts w:ascii="Arial" w:hAnsi="Arial" w:cs="Arial"/>
          <w:sz w:val="28"/>
          <w:szCs w:val="28"/>
        </w:rPr>
        <w:t>. T</w:t>
      </w:r>
      <w:r w:rsidR="00D0004C">
        <w:rPr>
          <w:rFonts w:ascii="Arial" w:hAnsi="Arial" w:cs="Arial"/>
          <w:sz w:val="28"/>
          <w:szCs w:val="28"/>
        </w:rPr>
        <w:t>enho fé nas pessoas</w:t>
      </w:r>
      <w:r w:rsidR="00A706F2">
        <w:rPr>
          <w:rFonts w:ascii="Arial" w:hAnsi="Arial" w:cs="Arial"/>
          <w:sz w:val="28"/>
          <w:szCs w:val="28"/>
        </w:rPr>
        <w:t xml:space="preserve"> e </w:t>
      </w:r>
      <w:r w:rsidR="00D0004C">
        <w:rPr>
          <w:rFonts w:ascii="Arial" w:hAnsi="Arial" w:cs="Arial"/>
          <w:sz w:val="28"/>
          <w:szCs w:val="28"/>
        </w:rPr>
        <w:t xml:space="preserve">acredito nas </w:t>
      </w:r>
      <w:r w:rsidR="00A706F2">
        <w:rPr>
          <w:rFonts w:ascii="Arial" w:hAnsi="Arial" w:cs="Arial"/>
          <w:sz w:val="28"/>
          <w:szCs w:val="28"/>
        </w:rPr>
        <w:t>i</w:t>
      </w:r>
      <w:r w:rsidR="00D0004C">
        <w:rPr>
          <w:rFonts w:ascii="Arial" w:hAnsi="Arial" w:cs="Arial"/>
          <w:sz w:val="28"/>
          <w:szCs w:val="28"/>
        </w:rPr>
        <w:t xml:space="preserve">nstituições </w:t>
      </w:r>
      <w:r w:rsidR="00A706F2">
        <w:rPr>
          <w:rFonts w:ascii="Arial" w:hAnsi="Arial" w:cs="Arial"/>
          <w:sz w:val="28"/>
          <w:szCs w:val="28"/>
        </w:rPr>
        <w:t>d</w:t>
      </w:r>
      <w:r w:rsidR="00D0004C">
        <w:rPr>
          <w:rFonts w:ascii="Arial" w:hAnsi="Arial" w:cs="Arial"/>
          <w:sz w:val="28"/>
          <w:szCs w:val="28"/>
        </w:rPr>
        <w:t>emocráticas</w:t>
      </w:r>
      <w:r w:rsidR="00A706F2">
        <w:rPr>
          <w:rFonts w:ascii="Arial" w:hAnsi="Arial" w:cs="Arial"/>
          <w:sz w:val="28"/>
          <w:szCs w:val="28"/>
        </w:rPr>
        <w:t xml:space="preserve"> na </w:t>
      </w:r>
      <w:r w:rsidR="00D0004C">
        <w:rPr>
          <w:rFonts w:ascii="Arial" w:hAnsi="Arial" w:cs="Arial"/>
          <w:sz w:val="28"/>
          <w:szCs w:val="28"/>
        </w:rPr>
        <w:t xml:space="preserve">certeza </w:t>
      </w:r>
      <w:r w:rsidR="00A706F2">
        <w:rPr>
          <w:rFonts w:ascii="Arial" w:hAnsi="Arial" w:cs="Arial"/>
          <w:sz w:val="28"/>
          <w:szCs w:val="28"/>
        </w:rPr>
        <w:t xml:space="preserve">de </w:t>
      </w:r>
      <w:r w:rsidR="00D0004C">
        <w:rPr>
          <w:rFonts w:ascii="Arial" w:hAnsi="Arial" w:cs="Arial"/>
          <w:sz w:val="28"/>
          <w:szCs w:val="28"/>
        </w:rPr>
        <w:t>dias melhores para o Brasil.</w:t>
      </w:r>
    </w:p>
    <w:p w:rsidR="00A706F2" w:rsidRDefault="00373EC3" w:rsidP="00A706F2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Magistratura </w:t>
      </w:r>
      <w:r w:rsidR="00881CD5" w:rsidRPr="00EB1EAE">
        <w:rPr>
          <w:rFonts w:ascii="Arial" w:hAnsi="Arial" w:cs="Arial"/>
          <w:sz w:val="28"/>
          <w:szCs w:val="28"/>
        </w:rPr>
        <w:t>forte, cidadania respeitada!</w:t>
      </w:r>
    </w:p>
    <w:p w:rsidR="00A706F2" w:rsidRDefault="00E10C1C" w:rsidP="00A706F2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A corrupção é o câncer social</w:t>
      </w:r>
      <w:r w:rsidR="00A706F2">
        <w:rPr>
          <w:rFonts w:ascii="Arial" w:hAnsi="Arial" w:cs="Arial"/>
          <w:sz w:val="28"/>
          <w:szCs w:val="28"/>
        </w:rPr>
        <w:t xml:space="preserve"> que</w:t>
      </w:r>
      <w:r w:rsidR="00373EC3">
        <w:rPr>
          <w:rFonts w:ascii="Arial" w:hAnsi="Arial" w:cs="Arial"/>
          <w:sz w:val="28"/>
          <w:szCs w:val="28"/>
        </w:rPr>
        <w:t xml:space="preserve"> acaba com a esperança das pe</w:t>
      </w:r>
      <w:bookmarkStart w:id="0" w:name="_GoBack"/>
      <w:bookmarkEnd w:id="0"/>
      <w:r w:rsidR="00373EC3">
        <w:rPr>
          <w:rFonts w:ascii="Arial" w:hAnsi="Arial" w:cs="Arial"/>
          <w:sz w:val="28"/>
          <w:szCs w:val="28"/>
        </w:rPr>
        <w:t>ssoas</w:t>
      </w:r>
      <w:r w:rsidR="00A706F2">
        <w:rPr>
          <w:rFonts w:ascii="Arial" w:hAnsi="Arial" w:cs="Arial"/>
          <w:sz w:val="28"/>
          <w:szCs w:val="28"/>
        </w:rPr>
        <w:t>.</w:t>
      </w:r>
    </w:p>
    <w:p w:rsidR="00A706F2" w:rsidRDefault="00881CD5" w:rsidP="00A706F2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EB1EAE">
        <w:rPr>
          <w:rFonts w:ascii="Arial" w:hAnsi="Arial" w:cs="Arial"/>
          <w:sz w:val="28"/>
          <w:szCs w:val="28"/>
        </w:rPr>
        <w:t>Que Deus ilumine a todos</w:t>
      </w:r>
      <w:r w:rsidR="00373EC3">
        <w:rPr>
          <w:rFonts w:ascii="Arial" w:hAnsi="Arial" w:cs="Arial"/>
          <w:sz w:val="28"/>
          <w:szCs w:val="28"/>
        </w:rPr>
        <w:t xml:space="preserve"> nós</w:t>
      </w:r>
      <w:r w:rsidRPr="00EB1EAE">
        <w:rPr>
          <w:rFonts w:ascii="Arial" w:hAnsi="Arial" w:cs="Arial"/>
          <w:sz w:val="28"/>
          <w:szCs w:val="28"/>
        </w:rPr>
        <w:t>!</w:t>
      </w:r>
    </w:p>
    <w:p w:rsidR="00881CD5" w:rsidRPr="00EB1EAE" w:rsidRDefault="00881CD5" w:rsidP="00A706F2">
      <w:pPr>
        <w:spacing w:line="360" w:lineRule="auto"/>
        <w:ind w:firstLine="1418"/>
        <w:jc w:val="both"/>
        <w:rPr>
          <w:rFonts w:ascii="Arial" w:hAnsi="Arial" w:cs="Arial"/>
          <w:sz w:val="28"/>
          <w:szCs w:val="28"/>
        </w:rPr>
      </w:pPr>
      <w:r w:rsidRPr="00EB1EAE">
        <w:rPr>
          <w:rFonts w:ascii="Arial" w:hAnsi="Arial" w:cs="Arial"/>
          <w:sz w:val="28"/>
          <w:szCs w:val="28"/>
        </w:rPr>
        <w:lastRenderedPageBreak/>
        <w:t>Muito obrigado.</w:t>
      </w:r>
    </w:p>
    <w:sectPr w:rsidR="00881CD5" w:rsidRPr="00EB1EAE">
      <w:headerReference w:type="default" r:id="rId8"/>
      <w:foot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EB4" w:rsidRDefault="00EF1EB4" w:rsidP="004D74C7">
      <w:pPr>
        <w:spacing w:after="0" w:line="240" w:lineRule="auto"/>
      </w:pPr>
      <w:r>
        <w:separator/>
      </w:r>
    </w:p>
  </w:endnote>
  <w:endnote w:type="continuationSeparator" w:id="0">
    <w:p w:rsidR="00EF1EB4" w:rsidRDefault="00EF1EB4" w:rsidP="004D74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B4" w:rsidRPr="004C4C7F" w:rsidRDefault="00EF1EB4">
    <w:pPr>
      <w:pStyle w:val="Rodap"/>
      <w:jc w:val="right"/>
      <w:rPr>
        <w:rFonts w:ascii="Times New Roman" w:hAnsi="Times New Roman" w:cs="Times New Roman"/>
        <w:sz w:val="28"/>
        <w:szCs w:val="28"/>
      </w:rPr>
    </w:pPr>
  </w:p>
  <w:sdt>
    <w:sdtPr>
      <w:rPr>
        <w:rFonts w:ascii="Times New Roman" w:hAnsi="Times New Roman" w:cs="Times New Roman"/>
        <w:sz w:val="28"/>
        <w:szCs w:val="28"/>
      </w:rPr>
      <w:id w:val="-1357195176"/>
      <w:docPartObj>
        <w:docPartGallery w:val="Page Numbers (Bottom of Page)"/>
        <w:docPartUnique/>
      </w:docPartObj>
    </w:sdtPr>
    <w:sdtContent>
      <w:p w:rsidR="00EF1EB4" w:rsidRPr="004C4C7F" w:rsidRDefault="00EF1EB4" w:rsidP="00096E47">
        <w:pPr>
          <w:pStyle w:val="Rodap"/>
          <w:jc w:val="right"/>
          <w:rPr>
            <w:rFonts w:ascii="Times New Roman" w:hAnsi="Times New Roman" w:cs="Times New Roman"/>
            <w:sz w:val="28"/>
            <w:szCs w:val="28"/>
          </w:rPr>
        </w:pPr>
        <w:r w:rsidRPr="004C4C7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C4C7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C4C7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10C1C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4C4C7F">
          <w:rPr>
            <w:rFonts w:ascii="Times New Roman" w:hAnsi="Times New Roman" w:cs="Times New Roman"/>
            <w:sz w:val="28"/>
            <w:szCs w:val="28"/>
          </w:rPr>
          <w:fldChar w:fldCharType="end"/>
        </w:r>
      </w:p>
      <w:p w:rsidR="00EF1EB4" w:rsidRPr="004C4C7F" w:rsidRDefault="00EF1EB4" w:rsidP="00096E47">
        <w:pPr>
          <w:pStyle w:val="Rodap"/>
          <w:jc w:val="right"/>
          <w:rPr>
            <w:rFonts w:ascii="Times New Roman" w:hAnsi="Times New Roman" w:cs="Times New Roman"/>
            <w:sz w:val="28"/>
            <w:szCs w:val="28"/>
          </w:rPr>
        </w:pP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EB4" w:rsidRDefault="00EF1EB4" w:rsidP="004D74C7">
      <w:pPr>
        <w:spacing w:after="0" w:line="240" w:lineRule="auto"/>
      </w:pPr>
      <w:r>
        <w:separator/>
      </w:r>
    </w:p>
  </w:footnote>
  <w:footnote w:type="continuationSeparator" w:id="0">
    <w:p w:rsidR="00EF1EB4" w:rsidRDefault="00EF1EB4" w:rsidP="004D74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1EB4" w:rsidRPr="004D74C7" w:rsidRDefault="00EF1EB4" w:rsidP="004D74C7">
    <w:pPr>
      <w:spacing w:line="360" w:lineRule="auto"/>
      <w:rPr>
        <w:rFonts w:ascii="Times New Roman" w:hAnsi="Times New Roman" w:cs="Times New Roman"/>
        <w:b/>
        <w:i/>
        <w:sz w:val="20"/>
        <w:szCs w:val="20"/>
      </w:rPr>
    </w:pPr>
    <w:r w:rsidRPr="004D74C7">
      <w:rPr>
        <w:rFonts w:ascii="Times New Roman" w:hAnsi="Times New Roman" w:cs="Times New Roman"/>
        <w:b/>
        <w:i/>
        <w:sz w:val="20"/>
        <w:szCs w:val="20"/>
      </w:rPr>
      <w:t>SEMINÁRIO INTERNACIONAL - O PODER JUDICIÁRIO NAS RELAÇÕES INTERNACIONAIS</w:t>
    </w:r>
  </w:p>
  <w:p w:rsidR="00EF1EB4" w:rsidRPr="004D74C7" w:rsidRDefault="00EF1EB4" w:rsidP="004D74C7">
    <w:pPr>
      <w:pBdr>
        <w:bottom w:val="single" w:sz="12" w:space="1" w:color="auto"/>
      </w:pBdr>
      <w:spacing w:line="360" w:lineRule="auto"/>
      <w:rPr>
        <w:rFonts w:ascii="Times New Roman" w:hAnsi="Times New Roman" w:cs="Times New Roman"/>
        <w:b/>
        <w:i/>
        <w:sz w:val="20"/>
        <w:szCs w:val="20"/>
      </w:rPr>
    </w:pPr>
    <w:r w:rsidRPr="004D74C7">
      <w:rPr>
        <w:rFonts w:ascii="Times New Roman" w:hAnsi="Times New Roman" w:cs="Times New Roman"/>
        <w:b/>
        <w:i/>
        <w:sz w:val="20"/>
        <w:szCs w:val="20"/>
      </w:rPr>
      <w:t xml:space="preserve"> PAINEL 2 –</w:t>
    </w:r>
    <w:r w:rsidRPr="004D74C7">
      <w:rPr>
        <w:rFonts w:ascii="Times New Roman" w:hAnsi="Times New Roman" w:cs="Times New Roman"/>
        <w:i/>
        <w:sz w:val="20"/>
        <w:szCs w:val="20"/>
      </w:rPr>
      <w:t xml:space="preserve"> </w:t>
    </w:r>
    <w:r w:rsidRPr="004D74C7">
      <w:rPr>
        <w:rFonts w:ascii="Times New Roman" w:hAnsi="Times New Roman" w:cs="Times New Roman"/>
        <w:b/>
        <w:i/>
        <w:sz w:val="20"/>
        <w:szCs w:val="20"/>
      </w:rPr>
      <w:t>PODER JUDICIÁRIO E COMBATE À CORRUPÇÃO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CD5"/>
    <w:rsid w:val="00096E47"/>
    <w:rsid w:val="0033334D"/>
    <w:rsid w:val="00373EC3"/>
    <w:rsid w:val="004D74C7"/>
    <w:rsid w:val="005125C3"/>
    <w:rsid w:val="005210F7"/>
    <w:rsid w:val="00667315"/>
    <w:rsid w:val="006B78EE"/>
    <w:rsid w:val="00731263"/>
    <w:rsid w:val="00881CD5"/>
    <w:rsid w:val="00A706F2"/>
    <w:rsid w:val="00C6696F"/>
    <w:rsid w:val="00D0004C"/>
    <w:rsid w:val="00D64A93"/>
    <w:rsid w:val="00D960B6"/>
    <w:rsid w:val="00E10C1C"/>
    <w:rsid w:val="00EF1EB4"/>
    <w:rsid w:val="00EF732A"/>
    <w:rsid w:val="00FD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CD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881C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81CD5"/>
  </w:style>
  <w:style w:type="paragraph" w:styleId="Textodebalo">
    <w:name w:val="Balloon Text"/>
    <w:basedOn w:val="Normal"/>
    <w:link w:val="TextodebaloChar"/>
    <w:uiPriority w:val="99"/>
    <w:semiHidden/>
    <w:unhideWhenUsed/>
    <w:rsid w:val="00FD07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072E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4D74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D74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CD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881C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81CD5"/>
  </w:style>
  <w:style w:type="paragraph" w:styleId="Textodebalo">
    <w:name w:val="Balloon Text"/>
    <w:basedOn w:val="Normal"/>
    <w:link w:val="TextodebaloChar"/>
    <w:uiPriority w:val="99"/>
    <w:semiHidden/>
    <w:unhideWhenUsed/>
    <w:rsid w:val="00FD07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072E"/>
    <w:rPr>
      <w:rFonts w:ascii="Segoe UI" w:hAnsi="Segoe UI" w:cs="Segoe UI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4D74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D74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AF09CF-39DA-4CFE-A460-753F33F3E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4</Pages>
  <Words>670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Superior Tribunal de Justiça</Company>
  <LinksUpToDate>false</LinksUpToDate>
  <CharactersWithSpaces>4282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Cristina Oliveira Costa</dc:creator>
  <cp:keywords/>
  <dc:description/>
  <cp:lastModifiedBy>Hildenê Sueli Ferreira dos Reis</cp:lastModifiedBy>
  <cp:revision>9</cp:revision>
  <cp:lastPrinted>2019-04-02T21:28:00Z</cp:lastPrinted>
  <dcterms:created xsi:type="dcterms:W3CDTF">2019-04-02T21:40:00Z</dcterms:created>
  <dcterms:modified xsi:type="dcterms:W3CDTF">2019-04-05T14:53:00Z</dcterms:modified>
</cp:coreProperties>
</file>